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D374" w14:textId="395E418B" w:rsidR="00E30DAD" w:rsidRPr="00E30DAD" w:rsidRDefault="00E30DAD" w:rsidP="00E30DAD">
      <w:pPr>
        <w:spacing w:after="160" w:line="259" w:lineRule="auto"/>
        <w:jc w:val="center"/>
        <w:rPr>
          <w:rFonts w:ascii="Traditional Arabic" w:hAnsi="Traditional Arabic" w:cs="Traditional Arabic"/>
          <w:b/>
          <w:bCs/>
          <w:color w:val="0070C0"/>
          <w:sz w:val="62"/>
          <w:szCs w:val="62"/>
          <w:rtl/>
        </w:rPr>
      </w:pPr>
      <w:r w:rsidRPr="00E30DAD">
        <w:rPr>
          <w:rFonts w:ascii="Traditional Arabic" w:hAnsi="Traditional Arabic" w:cs="Traditional Arabic" w:hint="cs"/>
          <w:b/>
          <w:bCs/>
          <w:color w:val="0070C0"/>
          <w:sz w:val="62"/>
          <w:szCs w:val="62"/>
          <w:rtl/>
        </w:rPr>
        <w:t>العلاقة بين الشذوذ وهدم كيان الأسرة</w:t>
      </w:r>
    </w:p>
    <w:p w14:paraId="1FB27FF7" w14:textId="77777777" w:rsidR="00E30DAD" w:rsidRDefault="00E30DAD" w:rsidP="00E30DAD">
      <w:pPr>
        <w:spacing w:after="160" w:line="259" w:lineRule="auto"/>
        <w:jc w:val="center"/>
        <w:rPr>
          <w:rFonts w:ascii="Traditional Arabic" w:hAnsi="Traditional Arabic" w:cs="Traditional Arabic"/>
          <w:b/>
          <w:bCs/>
          <w:color w:val="0070C0"/>
          <w:sz w:val="62"/>
          <w:szCs w:val="62"/>
          <w:rtl/>
        </w:rPr>
      </w:pPr>
    </w:p>
    <w:p w14:paraId="4AE061C9" w14:textId="77777777" w:rsidR="00E30DAD" w:rsidRDefault="00E30DAD" w:rsidP="00E30DAD">
      <w:pPr>
        <w:spacing w:after="160" w:line="259" w:lineRule="auto"/>
        <w:jc w:val="center"/>
        <w:rPr>
          <w:rFonts w:ascii="Traditional Arabic" w:hAnsi="Traditional Arabic" w:cs="Traditional Arabic"/>
          <w:b/>
          <w:bCs/>
          <w:color w:val="0070C0"/>
          <w:sz w:val="62"/>
          <w:szCs w:val="62"/>
          <w:rtl/>
        </w:rPr>
      </w:pPr>
    </w:p>
    <w:p w14:paraId="70053B39" w14:textId="1DE3E54C" w:rsidR="00E30DAD" w:rsidRPr="00E30DAD" w:rsidRDefault="00E30DAD" w:rsidP="00E30DAD">
      <w:pPr>
        <w:spacing w:after="160" w:line="259" w:lineRule="auto"/>
        <w:jc w:val="center"/>
        <w:rPr>
          <w:rFonts w:ascii="Traditional Arabic" w:hAnsi="Traditional Arabic" w:cs="Traditional Arabic"/>
          <w:b/>
          <w:bCs/>
          <w:color w:val="0070C0"/>
          <w:sz w:val="62"/>
          <w:szCs w:val="62"/>
          <w:rtl/>
        </w:rPr>
      </w:pPr>
      <w:r w:rsidRPr="00E30DAD">
        <w:rPr>
          <w:rFonts w:ascii="Traditional Arabic" w:hAnsi="Traditional Arabic" w:cs="Traditional Arabic" w:hint="cs"/>
          <w:b/>
          <w:bCs/>
          <w:color w:val="0070C0"/>
          <w:sz w:val="62"/>
          <w:szCs w:val="62"/>
          <w:rtl/>
        </w:rPr>
        <w:t>ورقة مقدمة لملتقى (هيئة أمة واحدة)</w:t>
      </w:r>
    </w:p>
    <w:p w14:paraId="2BE744A5" w14:textId="77777777" w:rsidR="00E30DAD" w:rsidRDefault="00E30DAD" w:rsidP="00E30DAD">
      <w:pPr>
        <w:spacing w:after="160" w:line="259" w:lineRule="auto"/>
        <w:jc w:val="center"/>
        <w:rPr>
          <w:rFonts w:ascii="Traditional Arabic" w:hAnsi="Traditional Arabic" w:cs="Traditional Arabic"/>
          <w:b/>
          <w:bCs/>
          <w:color w:val="0070C0"/>
          <w:sz w:val="62"/>
          <w:szCs w:val="62"/>
          <w:rtl/>
        </w:rPr>
      </w:pPr>
    </w:p>
    <w:p w14:paraId="7DB09239" w14:textId="77777777" w:rsidR="00E30DAD" w:rsidRDefault="00E30DAD" w:rsidP="00E30DAD">
      <w:pPr>
        <w:spacing w:after="160" w:line="259" w:lineRule="auto"/>
        <w:jc w:val="center"/>
        <w:rPr>
          <w:rFonts w:ascii="Traditional Arabic" w:hAnsi="Traditional Arabic" w:cs="Traditional Arabic"/>
          <w:b/>
          <w:bCs/>
          <w:color w:val="0070C0"/>
          <w:sz w:val="62"/>
          <w:szCs w:val="62"/>
          <w:rtl/>
        </w:rPr>
      </w:pPr>
    </w:p>
    <w:p w14:paraId="605D174D" w14:textId="4F335EFF" w:rsidR="00E30DAD" w:rsidRPr="00E30DAD" w:rsidRDefault="00E30DAD" w:rsidP="00E30DAD">
      <w:pPr>
        <w:spacing w:after="160" w:line="259" w:lineRule="auto"/>
        <w:jc w:val="center"/>
        <w:rPr>
          <w:rFonts w:ascii="Traditional Arabic" w:hAnsi="Traditional Arabic" w:cs="Traditional Arabic"/>
          <w:b/>
          <w:bCs/>
          <w:color w:val="0070C0"/>
          <w:sz w:val="62"/>
          <w:szCs w:val="62"/>
          <w:rtl/>
        </w:rPr>
      </w:pPr>
      <w:r w:rsidRPr="00E30DAD">
        <w:rPr>
          <w:rFonts w:ascii="Traditional Arabic" w:hAnsi="Traditional Arabic" w:cs="Traditional Arabic" w:hint="cs"/>
          <w:b/>
          <w:bCs/>
          <w:color w:val="0070C0"/>
          <w:sz w:val="62"/>
          <w:szCs w:val="62"/>
          <w:rtl/>
        </w:rPr>
        <w:t>استنبول 23/4/1444 الموافق 17/11/2022</w:t>
      </w:r>
    </w:p>
    <w:p w14:paraId="5840F63D" w14:textId="77777777" w:rsidR="00E30DAD" w:rsidRDefault="00E30DAD" w:rsidP="00E30DAD">
      <w:pPr>
        <w:bidi w:val="0"/>
        <w:spacing w:after="160" w:line="259" w:lineRule="auto"/>
        <w:rPr>
          <w:rFonts w:ascii="Traditional Arabic" w:hAnsi="Traditional Arabic" w:cs="Traditional Arabic"/>
          <w:b/>
          <w:bCs/>
          <w:color w:val="0070C0"/>
          <w:sz w:val="62"/>
          <w:szCs w:val="62"/>
          <w:rtl/>
        </w:rPr>
      </w:pPr>
    </w:p>
    <w:p w14:paraId="2E109C58" w14:textId="6B4885C6" w:rsidR="00E30DAD" w:rsidRDefault="00E30DAD" w:rsidP="00E30DAD">
      <w:pPr>
        <w:bidi w:val="0"/>
        <w:spacing w:after="160" w:line="259" w:lineRule="auto"/>
        <w:rPr>
          <w:rFonts w:ascii="Traditional Arabic" w:hAnsi="Traditional Arabic" w:cs="Traditional Arabic"/>
          <w:b/>
          <w:bCs/>
          <w:color w:val="0070C0"/>
          <w:sz w:val="62"/>
          <w:szCs w:val="62"/>
        </w:rPr>
      </w:pPr>
      <w:r>
        <w:rPr>
          <w:rFonts w:ascii="Traditional Arabic" w:hAnsi="Traditional Arabic" w:cs="Traditional Arabic" w:hint="cs"/>
          <w:b/>
          <w:bCs/>
          <w:color w:val="0070C0"/>
          <w:sz w:val="62"/>
          <w:szCs w:val="62"/>
          <w:rtl/>
        </w:rPr>
        <w:t>كتبها: عبد الحي يوسف</w:t>
      </w:r>
      <w:r w:rsidRPr="00E30DAD">
        <w:rPr>
          <w:rFonts w:ascii="Traditional Arabic" w:hAnsi="Traditional Arabic" w:cs="Traditional Arabic"/>
          <w:b/>
          <w:bCs/>
          <w:color w:val="0070C0"/>
          <w:sz w:val="62"/>
          <w:szCs w:val="62"/>
          <w:rtl/>
        </w:rPr>
        <w:br w:type="page"/>
      </w:r>
    </w:p>
    <w:p w14:paraId="005D6E14" w14:textId="6D18CB9F" w:rsidR="003D6813" w:rsidRDefault="00E30DAD" w:rsidP="00E30DAD">
      <w:pPr>
        <w:jc w:val="center"/>
        <w:rPr>
          <w:rFonts w:ascii="Traditional Arabic" w:hAnsi="Traditional Arabic" w:cs="Traditional Arabic"/>
          <w:b/>
          <w:bCs/>
          <w:color w:val="0070C0"/>
          <w:sz w:val="36"/>
          <w:szCs w:val="36"/>
          <w:rtl/>
        </w:rPr>
      </w:pPr>
      <w:r>
        <w:rPr>
          <w:rFonts w:ascii="Traditional Arabic" w:hAnsi="Traditional Arabic" w:cs="Traditional Arabic" w:hint="cs"/>
          <w:b/>
          <w:bCs/>
          <w:color w:val="0070C0"/>
          <w:sz w:val="36"/>
          <w:szCs w:val="36"/>
          <w:rtl/>
        </w:rPr>
        <w:lastRenderedPageBreak/>
        <w:t>ب</w:t>
      </w:r>
      <w:r w:rsidR="003D6813">
        <w:rPr>
          <w:rFonts w:ascii="Traditional Arabic" w:hAnsi="Traditional Arabic" w:cs="Traditional Arabic" w:hint="cs"/>
          <w:b/>
          <w:bCs/>
          <w:color w:val="0070C0"/>
          <w:sz w:val="36"/>
          <w:szCs w:val="36"/>
          <w:rtl/>
        </w:rPr>
        <w:t>سم الله الرحمن الرحيم</w:t>
      </w:r>
    </w:p>
    <w:p w14:paraId="2F23969F" w14:textId="35FA52F9" w:rsidR="003D6813" w:rsidRDefault="003D6813" w:rsidP="00A92708">
      <w:pPr>
        <w:jc w:val="both"/>
        <w:rPr>
          <w:rFonts w:ascii="Traditional Arabic" w:hAnsi="Traditional Arabic" w:cs="Traditional Arabic"/>
          <w:b/>
          <w:bCs/>
          <w:color w:val="0070C0"/>
          <w:sz w:val="36"/>
          <w:szCs w:val="36"/>
          <w:rtl/>
        </w:rPr>
      </w:pPr>
      <w:r>
        <w:rPr>
          <w:rFonts w:ascii="Traditional Arabic" w:hAnsi="Traditional Arabic" w:cs="Traditional Arabic" w:hint="cs"/>
          <w:b/>
          <w:bCs/>
          <w:color w:val="0070C0"/>
          <w:sz w:val="36"/>
          <w:szCs w:val="36"/>
          <w:rtl/>
        </w:rPr>
        <w:t xml:space="preserve">الحمد لله رب العالمين، والصلاة والسلام على أشرف المرسلين، وعلى </w:t>
      </w:r>
      <w:proofErr w:type="spellStart"/>
      <w:r>
        <w:rPr>
          <w:rFonts w:ascii="Traditional Arabic" w:hAnsi="Traditional Arabic" w:cs="Traditional Arabic" w:hint="cs"/>
          <w:b/>
          <w:bCs/>
          <w:color w:val="0070C0"/>
          <w:sz w:val="36"/>
          <w:szCs w:val="36"/>
          <w:rtl/>
        </w:rPr>
        <w:t>آله</w:t>
      </w:r>
      <w:proofErr w:type="spellEnd"/>
      <w:r>
        <w:rPr>
          <w:rFonts w:ascii="Traditional Arabic" w:hAnsi="Traditional Arabic" w:cs="Traditional Arabic" w:hint="cs"/>
          <w:b/>
          <w:bCs/>
          <w:color w:val="0070C0"/>
          <w:sz w:val="36"/>
          <w:szCs w:val="36"/>
          <w:rtl/>
        </w:rPr>
        <w:t xml:space="preserve"> وصحبه أجمعين، أما بعد </w:t>
      </w:r>
    </w:p>
    <w:p w14:paraId="2C991172" w14:textId="4BA21BCB" w:rsidR="00A92708" w:rsidRPr="003D6813" w:rsidRDefault="003D6813" w:rsidP="00A92708">
      <w:pPr>
        <w:jc w:val="both"/>
        <w:rPr>
          <w:rFonts w:ascii="Traditional Arabic" w:hAnsi="Traditional Arabic" w:cs="Traditional Arabic" w:hint="cs"/>
          <w:b/>
          <w:bCs/>
          <w:color w:val="0070C0"/>
          <w:sz w:val="36"/>
          <w:szCs w:val="36"/>
        </w:rPr>
      </w:pPr>
      <w:r>
        <w:rPr>
          <w:rFonts w:ascii="Traditional Arabic" w:hAnsi="Traditional Arabic" w:cs="Traditional Arabic" w:hint="cs"/>
          <w:b/>
          <w:bCs/>
          <w:color w:val="0070C0"/>
          <w:sz w:val="36"/>
          <w:szCs w:val="36"/>
          <w:rtl/>
        </w:rPr>
        <w:t>ف</w:t>
      </w:r>
      <w:r w:rsidR="00A92708" w:rsidRPr="003D6813">
        <w:rPr>
          <w:rFonts w:ascii="Traditional Arabic" w:hAnsi="Traditional Arabic" w:cs="Traditional Arabic"/>
          <w:b/>
          <w:bCs/>
          <w:color w:val="0070C0"/>
          <w:sz w:val="36"/>
          <w:szCs w:val="36"/>
          <w:rtl/>
        </w:rPr>
        <w:t xml:space="preserve">إذا كان الإفراط والانهماك في الشهوات مذموماً شرعاً، كما قال </w:t>
      </w:r>
      <w:r w:rsidR="00A92708" w:rsidRPr="003D6813">
        <w:rPr>
          <w:rFonts w:ascii="Traditional Arabic" w:hAnsi="Traditional Arabic" w:cs="Traditional Arabic" w:hint="cs"/>
          <w:b/>
          <w:bCs/>
          <w:color w:val="0070C0"/>
          <w:sz w:val="36"/>
          <w:szCs w:val="36"/>
          <w:rtl/>
        </w:rPr>
        <w:t>عز وجل {</w:t>
      </w:r>
      <w:r w:rsidR="00A92708" w:rsidRPr="003D6813">
        <w:rPr>
          <w:rFonts w:ascii="Traditional Arabic" w:hAnsi="Traditional Arabic" w:cs="Traditional Arabic"/>
          <w:b/>
          <w:bCs/>
          <w:color w:val="0070C0"/>
          <w:sz w:val="36"/>
          <w:szCs w:val="36"/>
          <w:rtl/>
        </w:rPr>
        <w:t>فَخَلَفَ مِنْ بَعْدِهِمْ خَلْفٌ أَضَاعُوا الصَّلاةَ وَاتَّبَعُوا الشَّهَوَاتِ فَسَوْفَ يَلْقَوْنَ غَياً</w:t>
      </w:r>
      <w:r w:rsidR="00A92708" w:rsidRPr="003D6813">
        <w:rPr>
          <w:rFonts w:ascii="Traditional Arabic" w:hAnsi="Traditional Arabic" w:cs="Traditional Arabic" w:hint="cs"/>
          <w:b/>
          <w:bCs/>
          <w:color w:val="0070C0"/>
          <w:sz w:val="36"/>
          <w:szCs w:val="36"/>
          <w:rtl/>
        </w:rPr>
        <w:t>}</w:t>
      </w:r>
      <w:r w:rsidR="00A92708" w:rsidRPr="003D6813">
        <w:rPr>
          <w:rFonts w:ascii="Traditional Arabic" w:hAnsi="Traditional Arabic" w:cs="Traditional Arabic"/>
          <w:b/>
          <w:bCs/>
          <w:color w:val="0070C0"/>
          <w:sz w:val="36"/>
          <w:szCs w:val="36"/>
          <w:rtl/>
        </w:rPr>
        <w:t xml:space="preserve"> فكذلك اتباع الشهوات مذموم عقلاً؛ فإن العاقل البصير ينظر في عواقب الأمور، فلا يُؤْثِرُ العاجلة الفانية على الآخرة الباقية.</w:t>
      </w:r>
      <w:r w:rsidR="00A92708" w:rsidRPr="003D6813">
        <w:rPr>
          <w:rFonts w:ascii="Traditional Arabic" w:hAnsi="Traditional Arabic" w:cs="Traditional Arabic" w:hint="cs"/>
          <w:b/>
          <w:bCs/>
          <w:color w:val="0070C0"/>
          <w:sz w:val="36"/>
          <w:szCs w:val="36"/>
          <w:rtl/>
        </w:rPr>
        <w:t xml:space="preserve"> </w:t>
      </w:r>
      <w:r w:rsidR="00A92708" w:rsidRPr="003D6813">
        <w:rPr>
          <w:rFonts w:ascii="Traditional Arabic" w:hAnsi="Traditional Arabic" w:cs="Traditional Arabic"/>
          <w:b/>
          <w:bCs/>
          <w:color w:val="0070C0"/>
          <w:sz w:val="36"/>
          <w:szCs w:val="36"/>
          <w:rtl/>
        </w:rPr>
        <w:t>يقول ابن الجوزي رحمه الله: (اعلم أن مطلق الهوى يدعو إلى اللذة الحاضرة من غير فكر في عاقبة، ويحث على نيل الشهوات عاجلاً، وإن كانت سبباً للألم والأذى في العاجل، ومنع لذّات في الآجل)</w:t>
      </w:r>
      <w:r w:rsidR="00A92708" w:rsidRPr="003D6813">
        <w:rPr>
          <w:rFonts w:ascii="Traditional Arabic" w:hAnsi="Traditional Arabic" w:cs="Traditional Arabic" w:hint="cs"/>
          <w:b/>
          <w:bCs/>
          <w:color w:val="0070C0"/>
          <w:sz w:val="36"/>
          <w:szCs w:val="36"/>
          <w:rtl/>
        </w:rPr>
        <w:t xml:space="preserve"> </w:t>
      </w:r>
      <w:r w:rsidR="00A92708" w:rsidRPr="003D6813">
        <w:rPr>
          <w:rFonts w:ascii="Traditional Arabic" w:hAnsi="Traditional Arabic" w:cs="Traditional Arabic"/>
          <w:b/>
          <w:bCs/>
          <w:color w:val="0070C0"/>
          <w:sz w:val="36"/>
          <w:szCs w:val="36"/>
          <w:rtl/>
        </w:rPr>
        <w:t>فأما العاقل فإنه ينهى نفسه عن لذةٍ يعقبها ألم، وشهوة تُورث ندماً، وكفى بهذا القدر مدحاً للعقل وذماً للهوى.</w:t>
      </w:r>
    </w:p>
    <w:p w14:paraId="32399E9A" w14:textId="6AD7657B" w:rsidR="007C4B72" w:rsidRPr="003D6813" w:rsidRDefault="00A92708" w:rsidP="00A92708">
      <w:pPr>
        <w:jc w:val="both"/>
        <w:rPr>
          <w:color w:val="0070C0"/>
          <w:rtl/>
        </w:rPr>
      </w:pPr>
      <w:r w:rsidRPr="003D6813">
        <w:rPr>
          <w:rFonts w:ascii="Traditional Arabic" w:hAnsi="Traditional Arabic" w:cs="Traditional Arabic" w:hint="cs"/>
          <w:b/>
          <w:bCs/>
          <w:color w:val="0070C0"/>
          <w:sz w:val="36"/>
          <w:szCs w:val="36"/>
          <w:rtl/>
        </w:rPr>
        <w:t xml:space="preserve">يقول </w:t>
      </w:r>
      <w:r w:rsidRPr="003D6813">
        <w:rPr>
          <w:rFonts w:ascii="Traditional Arabic" w:hAnsi="Traditional Arabic" w:cs="Traditional Arabic"/>
          <w:b/>
          <w:bCs/>
          <w:color w:val="0070C0"/>
          <w:sz w:val="36"/>
          <w:szCs w:val="36"/>
          <w:rtl/>
        </w:rPr>
        <w:t>الشيخ محمد الخضر حسين رحمه الله في مفاسد البغاء: (في البغاء فساد كبير، وشر مستطير: يفتك بالفضيلة، يدنس الأعراض، يعكر صفو الأمن، يفصم رابطة الوفاق، يبعث الأمراض القاتلة في الأجسام، وأي حياة لجماعة تضيع أخلاقها</w:t>
      </w:r>
      <w:r w:rsidRPr="003D6813">
        <w:rPr>
          <w:rFonts w:ascii="Traditional Arabic" w:hAnsi="Traditional Arabic" w:cs="Traditional Arabic" w:hint="cs"/>
          <w:b/>
          <w:bCs/>
          <w:color w:val="0070C0"/>
          <w:sz w:val="36"/>
          <w:szCs w:val="36"/>
          <w:rtl/>
        </w:rPr>
        <w:t xml:space="preserve"> </w:t>
      </w:r>
      <w:r w:rsidRPr="003D6813">
        <w:rPr>
          <w:rFonts w:ascii="Traditional Arabic" w:hAnsi="Traditional Arabic" w:cs="Traditional Arabic"/>
          <w:b/>
          <w:bCs/>
          <w:color w:val="0070C0"/>
          <w:sz w:val="36"/>
          <w:szCs w:val="36"/>
          <w:rtl/>
        </w:rPr>
        <w:t>وتتسخ أعراضها، ويختل أمنها، وتدب البغضاء في نفوسها، وتنهك العلل أجسامها؟)</w:t>
      </w:r>
    </w:p>
    <w:p w14:paraId="5F222CBC" w14:textId="0D27FCFB" w:rsidR="00A92708" w:rsidRPr="003D6813" w:rsidRDefault="00A92708" w:rsidP="00A92708">
      <w:pPr>
        <w:jc w:val="both"/>
        <w:rPr>
          <w:rFonts w:ascii="Traditional Arabic" w:hAnsi="Traditional Arabic" w:cs="Traditional Arabic"/>
          <w:b/>
          <w:bCs/>
          <w:color w:val="0070C0"/>
          <w:sz w:val="36"/>
          <w:szCs w:val="36"/>
          <w:rtl/>
        </w:rPr>
      </w:pPr>
      <w:r w:rsidRPr="003D6813">
        <w:rPr>
          <w:rFonts w:ascii="Traditional Arabic" w:hAnsi="Traditional Arabic" w:cs="Traditional Arabic"/>
          <w:b/>
          <w:bCs/>
          <w:color w:val="0070C0"/>
          <w:sz w:val="36"/>
          <w:szCs w:val="36"/>
          <w:rtl/>
        </w:rPr>
        <w:t>الشذوذ الجنسي وهو عمل قوم لوط من كبائر الذنوب التي يكفر مستحلها ويفسق فاعلها وقد لعن رسول الله صلى الله علـيه وسلم ثلاث مرات من ع</w:t>
      </w:r>
      <w:r w:rsidR="003D6813">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م</w:t>
      </w:r>
      <w:r w:rsidR="003D6813">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ل</w:t>
      </w:r>
      <w:r w:rsidR="003D6813">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 xml:space="preserve"> </w:t>
      </w:r>
      <w:proofErr w:type="spellStart"/>
      <w:r w:rsidRPr="003D6813">
        <w:rPr>
          <w:rFonts w:ascii="Traditional Arabic" w:hAnsi="Traditional Arabic" w:cs="Traditional Arabic"/>
          <w:b/>
          <w:bCs/>
          <w:color w:val="0070C0"/>
          <w:sz w:val="36"/>
          <w:szCs w:val="36"/>
          <w:rtl/>
        </w:rPr>
        <w:t>ع</w:t>
      </w:r>
      <w:r w:rsidR="003D6813">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م</w:t>
      </w:r>
      <w:r w:rsidR="003D6813">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ل</w:t>
      </w:r>
      <w:r w:rsidR="003D6813">
        <w:rPr>
          <w:rFonts w:ascii="Traditional Arabic" w:hAnsi="Traditional Arabic" w:cs="Traditional Arabic" w:hint="cs"/>
          <w:b/>
          <w:bCs/>
          <w:color w:val="0070C0"/>
          <w:sz w:val="36"/>
          <w:szCs w:val="36"/>
          <w:rtl/>
        </w:rPr>
        <w:t>َ</w:t>
      </w:r>
      <w:proofErr w:type="spellEnd"/>
      <w:r w:rsidRPr="003D6813">
        <w:rPr>
          <w:rFonts w:ascii="Traditional Arabic" w:hAnsi="Traditional Arabic" w:cs="Traditional Arabic"/>
          <w:b/>
          <w:bCs/>
          <w:color w:val="0070C0"/>
          <w:sz w:val="36"/>
          <w:szCs w:val="36"/>
          <w:rtl/>
        </w:rPr>
        <w:t xml:space="preserve"> قوم لوط، </w:t>
      </w:r>
      <w:r w:rsidRPr="003D6813">
        <w:rPr>
          <w:rFonts w:ascii="Traditional Arabic" w:hAnsi="Traditional Arabic" w:cs="Traditional Arabic" w:hint="cs"/>
          <w:b/>
          <w:bCs/>
          <w:color w:val="0070C0"/>
          <w:sz w:val="36"/>
          <w:szCs w:val="36"/>
          <w:rtl/>
        </w:rPr>
        <w:t xml:space="preserve">وقد سماه الله (الفاحشة) ووصف فاعليه بأنهم قوم سوء وأنهم فاسقون عادون مسرفون، وأخبر عما أنزل بهم من النكال حين جعل </w:t>
      </w:r>
      <w:proofErr w:type="spellStart"/>
      <w:r w:rsidRPr="003D6813">
        <w:rPr>
          <w:rFonts w:ascii="Traditional Arabic" w:hAnsi="Traditional Arabic" w:cs="Traditional Arabic" w:hint="cs"/>
          <w:b/>
          <w:bCs/>
          <w:color w:val="0070C0"/>
          <w:sz w:val="36"/>
          <w:szCs w:val="36"/>
          <w:rtl/>
        </w:rPr>
        <w:t>عاليها</w:t>
      </w:r>
      <w:proofErr w:type="spellEnd"/>
      <w:r w:rsidRPr="003D6813">
        <w:rPr>
          <w:rFonts w:ascii="Traditional Arabic" w:hAnsi="Traditional Arabic" w:cs="Traditional Arabic" w:hint="cs"/>
          <w:b/>
          <w:bCs/>
          <w:color w:val="0070C0"/>
          <w:sz w:val="36"/>
          <w:szCs w:val="36"/>
          <w:rtl/>
        </w:rPr>
        <w:t xml:space="preserve"> سافلها وأمطر عليهم حجارة من سجيل منضود، </w:t>
      </w:r>
      <w:r w:rsidRPr="003D6813">
        <w:rPr>
          <w:rFonts w:ascii="Traditional Arabic" w:hAnsi="Traditional Arabic" w:cs="Traditional Arabic"/>
          <w:b/>
          <w:bCs/>
          <w:color w:val="0070C0"/>
          <w:sz w:val="36"/>
          <w:szCs w:val="36"/>
          <w:rtl/>
        </w:rPr>
        <w:t xml:space="preserve">ولا عبرة بما يقوله علماء الطب النفسي والعضوي من الكفرة الفجرة؛ إذ موازين القوم مختلة واعتباراتهم مختلفة حتى عُهد تنصيب بعض القساوسة الشواذ في بعض الكنائس مما </w:t>
      </w:r>
      <w:r w:rsidRPr="003D6813">
        <w:rPr>
          <w:rFonts w:ascii="Traditional Arabic" w:hAnsi="Traditional Arabic" w:cs="Traditional Arabic"/>
          <w:b/>
          <w:bCs/>
          <w:color w:val="0070C0"/>
          <w:sz w:val="36"/>
          <w:szCs w:val="36"/>
          <w:rtl/>
        </w:rPr>
        <w:lastRenderedPageBreak/>
        <w:t>يدل على أن القوم قد فشت فيهم هذه الفاحشة حتى أعلنوا بها، فالواجب على من ابتلي بهذه الفاحشة أن يسارع إلى الله بتوبة قبل أن تحل عليه لعنته وعقابه.</w:t>
      </w:r>
    </w:p>
    <w:p w14:paraId="6A19FF89" w14:textId="5FD18A74" w:rsidR="00A92708" w:rsidRPr="003D6813" w:rsidRDefault="00A92708" w:rsidP="003D6813">
      <w:p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وَعَنْ عِكْرِمَةَ عَنْ ابْنِ عَبَّاسٍ قَالَ: قَالَ رَسُولُ اللَّهِ صَلَّى اللَّهُ عَلَيْهِ وَسَلَّمَ: «مَنْ وَجَدْتُمُوهُ يَعْمَلُ عَمَلَ قَوْمِ لُوطٍ فَاقْتُلُوا الْفَاعِلَ وَالْمَفْعُولَ بِهِ». رَوَاهُ الْخَمْسَةُ إلَّا النَّسَائِيّ</w:t>
      </w:r>
      <w:r w:rsidR="003D6813">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 xml:space="preserve"> </w:t>
      </w:r>
      <w:r w:rsidRPr="003D6813">
        <w:rPr>
          <w:rFonts w:ascii="Traditional Arabic" w:hAnsi="Traditional Arabic" w:cs="Traditional Arabic" w:hint="cs"/>
          <w:b/>
          <w:bCs/>
          <w:color w:val="0070C0"/>
          <w:sz w:val="36"/>
          <w:szCs w:val="36"/>
          <w:rtl/>
        </w:rPr>
        <w:t>قال الحافظ: رجاله موثقون إلا أن فيه اختلافا</w:t>
      </w:r>
      <w:r w:rsidR="003D6813">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 xml:space="preserve"> وَعَنْ سَعِيدِ بْنِ جُبَيْرٍ وَمُجَاهِدٍ عَنْ ابْنِ عَبَّاسٍ فِي الْبِكْرِ يُوجَدُ عَلَى اللُّوطِيَّةِ يُرْجَمُ. رَوَاهُ أَبُو دَاوُد</w:t>
      </w:r>
    </w:p>
    <w:p w14:paraId="645D01FD" w14:textId="26E66602" w:rsidR="00A92708" w:rsidRPr="003D6813" w:rsidRDefault="003D6813" w:rsidP="003D6813">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3D6813">
        <w:rPr>
          <w:rFonts w:ascii="Traditional Arabic" w:hAnsi="Traditional Arabic" w:cs="Traditional Arabic"/>
          <w:b/>
          <w:bCs/>
          <w:color w:val="0070C0"/>
          <w:sz w:val="36"/>
          <w:szCs w:val="36"/>
          <w:rtl/>
        </w:rPr>
        <w:t xml:space="preserve">وَأَخْرَجَ الْبَيْهَقِيُّ أَيْضًا عَنْ أَبِي بَكْرٍ: أَنَّهُ جَمَعَ النَّاسَ فِي حَقِّ رَجُلٍ يُنْكَحُ كَمَا يُنْكَحُ النِّسَاءُ، فَسَأَلَ أَصْحَابَ رَسُولِ اللَّهِ - صَلَّى اللَّهُ عَلَيْهِ وَسَلَّمَ - عَنْ ذَلِكَ فَكَانَ مِنْ أَشَدِّهِمْ يَوْمَئِذٍ قَوْلًا عَلِيُّ بْنُ أَبِي طَالِبٍ </w:t>
      </w:r>
      <w:r w:rsidR="00134142">
        <w:rPr>
          <w:rFonts w:ascii="Traditional Arabic" w:hAnsi="Traditional Arabic" w:cs="Traditional Arabic" w:hint="cs"/>
          <w:b/>
          <w:bCs/>
          <w:color w:val="0070C0"/>
          <w:sz w:val="36"/>
          <w:szCs w:val="36"/>
          <w:rtl/>
        </w:rPr>
        <w:t xml:space="preserve">رضي الله عنه </w:t>
      </w:r>
      <w:r w:rsidRPr="003D6813">
        <w:rPr>
          <w:rFonts w:ascii="Traditional Arabic" w:hAnsi="Traditional Arabic" w:cs="Traditional Arabic"/>
          <w:b/>
          <w:bCs/>
          <w:color w:val="0070C0"/>
          <w:sz w:val="36"/>
          <w:szCs w:val="36"/>
          <w:rtl/>
        </w:rPr>
        <w:t>قَالَ: هَذَا ذَنْبٌ لَمْ تَعْصِ بِهِ أُمَّةٌ مِنْ الْأُمَمِ إلَّا أُمَّةً وَاحِدَةً صَنَعَ اللَّهُ بِهَا مَا قَدْ عَلِمْتُمْ، نَرَى أَنْ نُحَرِّقَهُ بِالنَّارِ، فَاجْتَمَعَ أَصْحَابُ رَسُولِ اللَّهِ صَلَّى اللَّهُ عَلَيْهِ وَسَلَّمَ عَلَى أَنْ يُحَرِّقَهُ بِالنَّارِ فَكَتَبَ أَبُو بَكْرٍ إلَى خَالِدِ بْنِ الْوَلِيدِ يَأْمُرُهُ أَنْ يُحَرِّقَهُ بِالنَّارِ.</w:t>
      </w:r>
      <w:r w:rsidRPr="003D6813">
        <w:rPr>
          <w:rFonts w:ascii="Traditional Arabic" w:hAnsi="Traditional Arabic" w:cs="Traditional Arabic" w:hint="cs"/>
          <w:b/>
          <w:bCs/>
          <w:color w:val="0070C0"/>
          <w:sz w:val="36"/>
          <w:szCs w:val="36"/>
          <w:rtl/>
        </w:rPr>
        <w:t xml:space="preserve"> </w:t>
      </w:r>
      <w:r w:rsidRPr="003D6813">
        <w:rPr>
          <w:rFonts w:ascii="Traditional Arabic" w:hAnsi="Traditional Arabic" w:cs="Traditional Arabic"/>
          <w:b/>
          <w:bCs/>
          <w:color w:val="0070C0"/>
          <w:sz w:val="36"/>
          <w:szCs w:val="36"/>
          <w:rtl/>
        </w:rPr>
        <w:t>وَفِي إسْنَادِهِ إرْسَالٌ.</w:t>
      </w:r>
    </w:p>
    <w:p w14:paraId="0C170F1B" w14:textId="639354C2" w:rsidR="003D6813" w:rsidRPr="003D6813" w:rsidRDefault="003D6813" w:rsidP="003D6813">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3D6813">
        <w:rPr>
          <w:rFonts w:ascii="Traditional Arabic" w:hAnsi="Traditional Arabic" w:cs="Traditional Arabic"/>
          <w:b/>
          <w:bCs/>
          <w:color w:val="0070C0"/>
          <w:sz w:val="36"/>
          <w:szCs w:val="36"/>
          <w:rtl/>
        </w:rPr>
        <w:t>وَرُوِيَ مِنْ وَجْهٍ آخَرَ عَنْ جَعْفَرِ بْنِ مُحَمَّدٍ عَنْ أَبِيهِ عَنْ عَلِيٍّ فِي غَيْرِ هَذِهِ الْقِصَّةِ قَالَ: يُرْجَمُ وَيُحَرَّقُ بِالنَّارِ. وَأَخْرَجَ الْبَيْهَقِيُّ أَيْضًا عَنْ ابْنِ عَبَّاسٍ أَنَّهُ سُئِلَ عَنْ حَدِّ اللُّوطِيِّ فَقَالَ: يُنْظَرُ أَعْلَى بِنَاءٍ فِي الْقَرْيَةِ فَيُرْمَى بِهِ مُنَكَّسًا ثُمَّ يُتْبَعُ الْحِجَارَةَ.</w:t>
      </w:r>
    </w:p>
    <w:p w14:paraId="3680F1A6" w14:textId="77777777" w:rsidR="003D6813" w:rsidRDefault="003D6813" w:rsidP="003D6813">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3D6813">
        <w:rPr>
          <w:rFonts w:ascii="Traditional Arabic" w:hAnsi="Traditional Arabic" w:cs="Traditional Arabic"/>
          <w:b/>
          <w:bCs/>
          <w:color w:val="0070C0"/>
          <w:sz w:val="36"/>
          <w:szCs w:val="36"/>
          <w:rtl/>
        </w:rPr>
        <w:t>وَقَدْ اخْتَلَفَ أَهْلُ الْعِلْمِ فِي عُقُوبَةِ الْفَاعِلِ لِلِّوَاطِ وَالْمَفْعُولِ بِهِ بَعْدَ اتِّفَاقِهِمْ عَلَى تَحْرِيمِهِ وَأَنَّهُ مِنْ الْكَبَائِرِ لِلْأَحَادِيثِ الْمُتَوَاتِرَةِ فِي تَحْرِيمِهِ وَلَعْنِ فَاعِلِهِ فَذَهَبَ مَنْ تَقَدَّمَ ذِكْرُهُ مِنْ الصَّحَابَةِ إلَى أَنَّ حَدَّهُ الْقَتْلُ وَلَوْ كَانَ بِكْرًا سَوَاءٌ كَانَ فَاعِلًا أَوْ مَفْعُولًا، وَإِلَيْهِ ذَهَبَ الشَّافِعِيُّ وَالنَّاصِرُ وَالْقَاسِمُ بْنُ إبْرَاهِيمَ.</w:t>
      </w:r>
      <w:r>
        <w:rPr>
          <w:rFonts w:ascii="Traditional Arabic" w:hAnsi="Traditional Arabic" w:cs="Traditional Arabic" w:hint="cs"/>
          <w:b/>
          <w:bCs/>
          <w:color w:val="0070C0"/>
          <w:sz w:val="36"/>
          <w:szCs w:val="36"/>
          <w:rtl/>
        </w:rPr>
        <w:t xml:space="preserve"> </w:t>
      </w:r>
      <w:r w:rsidRPr="003D6813">
        <w:rPr>
          <w:rFonts w:ascii="Traditional Arabic" w:hAnsi="Traditional Arabic" w:cs="Traditional Arabic"/>
          <w:b/>
          <w:bCs/>
          <w:color w:val="0070C0"/>
          <w:sz w:val="36"/>
          <w:szCs w:val="36"/>
          <w:rtl/>
        </w:rPr>
        <w:t>وَاسْتَدَلُّوا ب</w:t>
      </w:r>
      <w:r>
        <w:rPr>
          <w:rFonts w:ascii="Traditional Arabic" w:hAnsi="Traditional Arabic" w:cs="Traditional Arabic" w:hint="cs"/>
          <w:b/>
          <w:bCs/>
          <w:color w:val="0070C0"/>
          <w:sz w:val="36"/>
          <w:szCs w:val="36"/>
          <w:rtl/>
        </w:rPr>
        <w:t xml:space="preserve">الأحاديث السابق ذكرها وهي بمجموعها تنتهض للاحتجاج بها، </w:t>
      </w:r>
      <w:r w:rsidRPr="003D6813">
        <w:rPr>
          <w:rFonts w:ascii="Traditional Arabic" w:hAnsi="Traditional Arabic" w:cs="Traditional Arabic"/>
          <w:b/>
          <w:bCs/>
          <w:color w:val="0070C0"/>
          <w:sz w:val="36"/>
          <w:szCs w:val="36"/>
          <w:rtl/>
        </w:rPr>
        <w:t xml:space="preserve">وَقَدْ اخْتَلَفُوا فِي كَيْفِيَّةِ قَتْلِ اللُّوطِيِّ </w:t>
      </w:r>
    </w:p>
    <w:p w14:paraId="295DC69C" w14:textId="77777777" w:rsid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 xml:space="preserve">فَرُوِيَ عَنْ عَلِيٍّ أَنَّهُ يُقْتَلُ بِالسَّيْفِ ثُمَّ يُحَرَّقُ لِعِظَمِ الْمَعْصِيَةِ وَإِلَى ذَلِكَ ذَهَبَ أَبُو بَكْرٍ كَمَا تَقَدَّمَ عَنْهُ. </w:t>
      </w:r>
    </w:p>
    <w:p w14:paraId="4DBC2B43" w14:textId="77777777" w:rsid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وَذَهَبَ عُمَرُ وَعُثْمَانُ إلَى أَنَّهُ يُلْقَى عَلَيْهِ حَائِطٌ</w:t>
      </w:r>
    </w:p>
    <w:p w14:paraId="6123D41B" w14:textId="77777777" w:rsid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 xml:space="preserve">وَذَهَبَ ابْنُ عَبَّاسٍ إلَى أَنَّهُ يُلْقَى مِنْ أَعْلَى بِنَاءٍ فِي الْبَلَدِ. </w:t>
      </w:r>
    </w:p>
    <w:p w14:paraId="5A3970F4" w14:textId="68AF2A10" w:rsid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lastRenderedPageBreak/>
        <w:t xml:space="preserve">وَقَدْ حَكَى صَاحِبُ الشِّفَاءِ إجْمَاعَ الصَّحَابَةِ عَلَى الْقَتْلِ. وَقَدْ حَكَى الْبَغَوِيّ عَنْ الشَّعْبِيِّ وَالزُّهْرِيِّ وَمَالِكٍ وَأَحْمَدَ وَإِسْحَاقَ أَنَّهُ يُرْجَمُ. وَحَكَى ذَلِكَ التِّرْمِذِيُّ عَنْ مَالِكٍ وَالشَّافِعِيِّ وَأَحْمَدَ وَإِسْحَاقَ </w:t>
      </w:r>
    </w:p>
    <w:p w14:paraId="73AB022D" w14:textId="77777777" w:rsid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وَرُوِيَ عَنْ النَّخَعِيّ أَنَّهُ قَالَ: لَوْ كَانَ يَسْتَقِيمُ أَنْ يُرْجَمَ الزَّانِي مَرَّتَيْنِ لَرُجِمَ اللُّوطِيُّ</w:t>
      </w:r>
    </w:p>
    <w:p w14:paraId="653068A7" w14:textId="6C9A297D" w:rsid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وَقَالَ الْمُنْذِرِيَّ: حَرَّقَ اللُّوطِيَّةَ بِالنَّارِ أَبُو بَكْرٍ وَعَلِيٌّ وَعَبْدُ اللَّهِ بْنُ الزُّبَيْرِ وَهِشَامُ بْنُ عَبْدِ الْمَلِكِ.</w:t>
      </w:r>
    </w:p>
    <w:p w14:paraId="4A52590C" w14:textId="050A83AD" w:rsid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 xml:space="preserve">وَذَهَبَ سَعِيدُ بْنُ الْمُسَيِّبِ وَعَطَاءُ بْنُ أَبِي رَبَاحٍ وَالْحَسَنُ وَقَتَادَةُ وَالنَّخَعِيِّ وَالثَّوْرِيُّ وَالْأَوْزَاعِيُّ وَأَبُو طَالِبٍ وَالْإِمَامُ يَحْيَى وَالشَّافِعِيُّ فِي قَوْلٍ لَهُ إلَى أَنَّ حَدَّ اللُّوطِيِّ حَدُّ الزَّانِي فَيُجْلَدُ الْبِكْرُ وَيُغَرَّبُ وَيُرْجَمُ الْمُحْصَنُ. وَحَكَاهُ فِي الْبَحْرِ عَنْ الْقَاسِمِ بْنِ إبْرَاهِيمَ، وَرَوَى عَنْهُ الْمُؤَيَّدُ بِاَللَّهِ الْقَتْلَ مُطْلَقًا كَمَا سَلَفَ. وَاحْتَجُّوا بِأَنَّ التَّلَوُّطَ نَوْعٌ مِنْ أَنْوَاعِ الزِّنَا؛ لِأَنَّهُ إيلَاجُ فَرْجٍ فِي فَرْجٍ فَيَكُونُ </w:t>
      </w:r>
      <w:proofErr w:type="spellStart"/>
      <w:r w:rsidRPr="003D6813">
        <w:rPr>
          <w:rFonts w:ascii="Traditional Arabic" w:hAnsi="Traditional Arabic" w:cs="Traditional Arabic"/>
          <w:b/>
          <w:bCs/>
          <w:color w:val="0070C0"/>
          <w:sz w:val="36"/>
          <w:szCs w:val="36"/>
          <w:rtl/>
        </w:rPr>
        <w:t>اللَّائِطُ</w:t>
      </w:r>
      <w:proofErr w:type="spellEnd"/>
      <w:r w:rsidRPr="003D6813">
        <w:rPr>
          <w:rFonts w:ascii="Traditional Arabic" w:hAnsi="Traditional Arabic" w:cs="Traditional Arabic"/>
          <w:b/>
          <w:bCs/>
          <w:color w:val="0070C0"/>
          <w:sz w:val="36"/>
          <w:szCs w:val="36"/>
          <w:rtl/>
        </w:rPr>
        <w:t xml:space="preserve"> وَالْمَلُوطُ بِهِ دَاخِلَيْنِ تَحْتَ عُمُومِ الْأَدِلَّةِ الْوَارِدَةِ فِي الزَّانِي الْمُحْصَنِ وَالْبِكْرِ. وَقَدْ تَقَدَّمَتْ وَيُؤَيِّدُ ذَلِكَ حَدِيثُ </w:t>
      </w:r>
      <w:r>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 xml:space="preserve">إذَا أَتَى الرَّجُلُ </w:t>
      </w:r>
      <w:proofErr w:type="spellStart"/>
      <w:r w:rsidRPr="003D6813">
        <w:rPr>
          <w:rFonts w:ascii="Traditional Arabic" w:hAnsi="Traditional Arabic" w:cs="Traditional Arabic"/>
          <w:b/>
          <w:bCs/>
          <w:color w:val="0070C0"/>
          <w:sz w:val="36"/>
          <w:szCs w:val="36"/>
          <w:rtl/>
        </w:rPr>
        <w:t>الرَّجُلَ</w:t>
      </w:r>
      <w:proofErr w:type="spellEnd"/>
      <w:r w:rsidRPr="003D6813">
        <w:rPr>
          <w:rFonts w:ascii="Traditional Arabic" w:hAnsi="Traditional Arabic" w:cs="Traditional Arabic"/>
          <w:b/>
          <w:bCs/>
          <w:color w:val="0070C0"/>
          <w:sz w:val="36"/>
          <w:szCs w:val="36"/>
          <w:rtl/>
        </w:rPr>
        <w:t xml:space="preserve"> فَهُمَا زَانِيَانِ</w:t>
      </w:r>
      <w:r>
        <w:rPr>
          <w:rFonts w:ascii="Traditional Arabic" w:hAnsi="Traditional Arabic" w:cs="Traditional Arabic" w:hint="cs"/>
          <w:b/>
          <w:bCs/>
          <w:color w:val="0070C0"/>
          <w:sz w:val="36"/>
          <w:szCs w:val="36"/>
          <w:rtl/>
        </w:rPr>
        <w:t>)</w:t>
      </w:r>
      <w:r w:rsidRPr="003D6813">
        <w:rPr>
          <w:rFonts w:ascii="Traditional Arabic" w:hAnsi="Traditional Arabic" w:cs="Traditional Arabic"/>
          <w:b/>
          <w:bCs/>
          <w:color w:val="0070C0"/>
          <w:sz w:val="36"/>
          <w:szCs w:val="36"/>
          <w:rtl/>
        </w:rPr>
        <w:t xml:space="preserve"> وَعَلَى فَرْضِ عَدَمِ شُمُولِ الْأَدِلَّةِ الْمَذْكُورَةِ لَهُمَا فَهُمَا لَاحِقَانِ بِالزَّانِي بِالْقِيَاسِ. وَيُجَابُ عَنْ ذَلِكَ بِأَنَّ الْأَدِلَّةَ الْوَارِدَةَ بِقَتْلِ الْفَاعِلِ وَالْمَفْعُولِ بِهِ مُطْلَقًا مُخَصِّصَةٌ لِعُمُومِ أَدِلَّةِ الزِّنَا الْفَارِقَةِ بَيْنَ الْبِكْرِ وَالثَّيِّبِ عَلَى فَرْضِ شُمُولِهَا لِلُّوطِيِّ وَمُبْطِلَةٌ لِلْقِيَاسِ الْمَذْكُورِ عَلَى فَرْضِ عَدَمِ الشُّمُولِ؛ لِأَنَّهُ يَصِيرُ فَاسِدَ الِاعْتِبَارِ كَمَا تَقَرَّرَ فِي الْأُصُولِ</w:t>
      </w:r>
    </w:p>
    <w:p w14:paraId="27BF8980" w14:textId="77777777" w:rsidR="003D6813" w:rsidRPr="003D6813" w:rsidRDefault="003D6813" w:rsidP="003D6813">
      <w:pPr>
        <w:pStyle w:val="a3"/>
        <w:numPr>
          <w:ilvl w:val="0"/>
          <w:numId w:val="1"/>
        </w:numPr>
        <w:autoSpaceDE w:val="0"/>
        <w:autoSpaceDN w:val="0"/>
        <w:adjustRightInd w:val="0"/>
        <w:spacing w:after="0" w:line="240" w:lineRule="auto"/>
        <w:jc w:val="both"/>
        <w:rPr>
          <w:rFonts w:ascii="Traditional Arabic" w:hAnsi="Traditional Arabic" w:cs="Traditional Arabic"/>
          <w:b/>
          <w:bCs/>
          <w:color w:val="0070C0"/>
          <w:sz w:val="36"/>
          <w:szCs w:val="36"/>
        </w:rPr>
      </w:pPr>
      <w:r w:rsidRPr="003D6813">
        <w:rPr>
          <w:rFonts w:ascii="Traditional Arabic" w:hAnsi="Traditional Arabic" w:cs="Traditional Arabic"/>
          <w:b/>
          <w:bCs/>
          <w:color w:val="0070C0"/>
          <w:sz w:val="36"/>
          <w:szCs w:val="36"/>
          <w:rtl/>
        </w:rPr>
        <w:t>وَذَهَبَ أَبُو حَنِيفَةَ وَالشَّافِعِيُّ فِي قَوْلٍ لَهُ وَالْمُرْتَضَى وَالْمُؤَيَّدُ بِاَللَّهِ إلَى أَنَّهُ يُعَزَّرُ اللُّوطِيُّ فَقَطْ، وَلَا يَخْفَى مَا فِي هَذَا الْمَذْهَبِ مِنْ الْمُخَالَفَةِ لِلْأَدِلَّةِ الْمَذْكُورَةِ فِي خُصُوصِ اللُّوطِيِّ وَالْأَدِلَّةِ الْوَارِدَةِ فِي الزَّانِي عَلَى الْعُمُومِ. وَإِنَّمَا الِاسْتِدْلَال لِهَذَا بِحَدِيثِ «لَأَنْ أُخْطِئَ فِي الْعَفْوِ خَيْرٌ مِنْ أَنْ أُخْطِئَ فِي الْعُقُوبَةِ» فَمَرْدُودٌ بِأَنَّ ذَلِكَ إنَّمَا هُوَ مَعَ الِالْتِبَاسِ وَالنِّزَاعِ لَيْسَ هُوَ فِي ذَلِكَ.</w:t>
      </w:r>
    </w:p>
    <w:p w14:paraId="27DBE8D0" w14:textId="58963182" w:rsidR="003D6813" w:rsidRDefault="003D6813" w:rsidP="003D6813">
      <w:pPr>
        <w:autoSpaceDE w:val="0"/>
        <w:autoSpaceDN w:val="0"/>
        <w:adjustRightInd w:val="0"/>
        <w:spacing w:after="0" w:line="240" w:lineRule="auto"/>
        <w:jc w:val="both"/>
        <w:rPr>
          <w:rFonts w:ascii="Traditional Arabic" w:hAnsi="Traditional Arabic" w:cs="Traditional Arabic"/>
          <w:b/>
          <w:bCs/>
          <w:color w:val="0070C0"/>
          <w:sz w:val="36"/>
          <w:szCs w:val="36"/>
          <w:rtl/>
        </w:rPr>
      </w:pPr>
      <w:r>
        <w:rPr>
          <w:rFonts w:ascii="Traditional Arabic" w:hAnsi="Traditional Arabic" w:cs="Traditional Arabic" w:hint="cs"/>
          <w:b/>
          <w:bCs/>
          <w:color w:val="0070C0"/>
          <w:sz w:val="36"/>
          <w:szCs w:val="36"/>
          <w:rtl/>
        </w:rPr>
        <w:t>قال الشوكاني رحمه الله تعالى:</w:t>
      </w:r>
      <w:r w:rsidRPr="003D6813">
        <w:rPr>
          <w:rFonts w:ascii="Traditional Arabic" w:hAnsi="Traditional Arabic" w:cs="Traditional Arabic"/>
          <w:b/>
          <w:bCs/>
          <w:color w:val="0070C0"/>
          <w:sz w:val="36"/>
          <w:szCs w:val="36"/>
          <w:rtl/>
        </w:rPr>
        <w:t xml:space="preserve"> وَمَا أَحَقَّ مُرْتَكِبَ هَذِهِ الْجَرِيمَةِ وَمُقَارِفَ هَذِهِ الرَّذِيلَةِ الذَّمِيمَةِ بِأَنْ يُعَاقَبَ عُقُوبَةً يَصِيرُ بِهَا عِبْرَةً لِلْمُعْتَبِرِينَ وَيُعَذَّبَ تَعْذِيبًا يَكْسِرُ شَهْوَةَ الْفَسَقَةِ الْمُتَمَرِّدِينَ، فَحَقِيقٌ بِمَنْ أَتَى بِفَاحِشَةِ قَوْمٍ مَا سَبَقَهُمْ بِهَا مِنْ أَحَدٍ مِنْ الْعَالَمِينَ أَنْ يَصْلَى مِنْ الْعُقُوبَةِ بِمَا </w:t>
      </w:r>
      <w:r w:rsidRPr="003D6813">
        <w:rPr>
          <w:rFonts w:ascii="Traditional Arabic" w:hAnsi="Traditional Arabic" w:cs="Traditional Arabic"/>
          <w:b/>
          <w:bCs/>
          <w:color w:val="0070C0"/>
          <w:sz w:val="36"/>
          <w:szCs w:val="36"/>
          <w:rtl/>
        </w:rPr>
        <w:lastRenderedPageBreak/>
        <w:t>يَكُونُ فِي الشِّدَّةِ وَالشَّنَاعَةِ مُشَابِهًا لِعُقُوبَتِهِمْ.</w:t>
      </w:r>
      <w:r w:rsidR="0022706D">
        <w:rPr>
          <w:rFonts w:ascii="Traditional Arabic" w:hAnsi="Traditional Arabic" w:cs="Traditional Arabic" w:hint="cs"/>
          <w:b/>
          <w:bCs/>
          <w:color w:val="0070C0"/>
          <w:sz w:val="36"/>
          <w:szCs w:val="36"/>
          <w:rtl/>
        </w:rPr>
        <w:t xml:space="preserve"> </w:t>
      </w:r>
      <w:r w:rsidRPr="003D6813">
        <w:rPr>
          <w:rFonts w:ascii="Traditional Arabic" w:hAnsi="Traditional Arabic" w:cs="Traditional Arabic"/>
          <w:b/>
          <w:bCs/>
          <w:color w:val="0070C0"/>
          <w:sz w:val="36"/>
          <w:szCs w:val="36"/>
          <w:rtl/>
        </w:rPr>
        <w:t xml:space="preserve">وَقَدْ خَسَفَ اللَّهُ تَعَالَى بِهِمْ وَاسْتَأْصَلَ بِذَلِكَ الْعَذَابِ بِكْرَهُمْ وَثَيِّبَهُمْ. </w:t>
      </w:r>
    </w:p>
    <w:p w14:paraId="1C6E0972" w14:textId="7D842FC2" w:rsidR="001A5594" w:rsidRPr="00AA21B1" w:rsidRDefault="001A5594" w:rsidP="00AA21B1">
      <w:pPr>
        <w:autoSpaceDE w:val="0"/>
        <w:autoSpaceDN w:val="0"/>
        <w:adjustRightInd w:val="0"/>
        <w:spacing w:after="0" w:line="240" w:lineRule="auto"/>
        <w:jc w:val="center"/>
        <w:rPr>
          <w:rFonts w:ascii="Traditional Arabic" w:hAnsi="Traditional Arabic" w:cs="Traditional Arabic"/>
          <w:b/>
          <w:bCs/>
          <w:color w:val="0070C0"/>
          <w:sz w:val="52"/>
          <w:szCs w:val="52"/>
          <w:u w:val="single"/>
          <w:rtl/>
        </w:rPr>
      </w:pPr>
      <w:r w:rsidRPr="00AA21B1">
        <w:rPr>
          <w:rFonts w:ascii="Traditional Arabic" w:hAnsi="Traditional Arabic" w:cs="Traditional Arabic" w:hint="cs"/>
          <w:b/>
          <w:bCs/>
          <w:color w:val="0070C0"/>
          <w:sz w:val="52"/>
          <w:szCs w:val="52"/>
          <w:u w:val="single"/>
          <w:rtl/>
        </w:rPr>
        <w:t>فائدة</w:t>
      </w:r>
    </w:p>
    <w:p w14:paraId="4E2D5FE4" w14:textId="4609868B" w:rsidR="001A5594"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Pr>
          <w:rFonts w:ascii="Traditional Arabic" w:hAnsi="Traditional Arabic" w:cs="Traditional Arabic" w:hint="cs"/>
          <w:b/>
          <w:bCs/>
          <w:color w:val="0070C0"/>
          <w:sz w:val="36"/>
          <w:szCs w:val="36"/>
          <w:rtl/>
        </w:rPr>
        <w:t xml:space="preserve">أختم كلمتي بفائدة لفظية ذكرها الشيخ </w:t>
      </w:r>
      <w:r w:rsidR="001A5594">
        <w:rPr>
          <w:rFonts w:ascii="Traditional Arabic" w:hAnsi="Traditional Arabic" w:cs="Traditional Arabic" w:hint="cs"/>
          <w:b/>
          <w:bCs/>
          <w:color w:val="0070C0"/>
          <w:sz w:val="36"/>
          <w:szCs w:val="36"/>
          <w:rtl/>
        </w:rPr>
        <w:t xml:space="preserve">بكر أبو زيد </w:t>
      </w:r>
      <w:r>
        <w:rPr>
          <w:rFonts w:ascii="Traditional Arabic" w:hAnsi="Traditional Arabic" w:cs="Traditional Arabic" w:hint="cs"/>
          <w:b/>
          <w:bCs/>
          <w:color w:val="0070C0"/>
          <w:sz w:val="36"/>
          <w:szCs w:val="36"/>
          <w:rtl/>
        </w:rPr>
        <w:t xml:space="preserve">رئيس المجمع الفقهي الدولي السابق </w:t>
      </w:r>
      <w:r w:rsidR="001A5594">
        <w:rPr>
          <w:rFonts w:ascii="Traditional Arabic" w:hAnsi="Traditional Arabic" w:cs="Traditional Arabic" w:hint="cs"/>
          <w:b/>
          <w:bCs/>
          <w:color w:val="0070C0"/>
          <w:sz w:val="36"/>
          <w:szCs w:val="36"/>
          <w:rtl/>
        </w:rPr>
        <w:t>رحمه الله تعالى</w:t>
      </w:r>
      <w:r>
        <w:rPr>
          <w:rFonts w:ascii="Traditional Arabic" w:hAnsi="Traditional Arabic" w:cs="Traditional Arabic" w:hint="cs"/>
          <w:b/>
          <w:bCs/>
          <w:color w:val="0070C0"/>
          <w:sz w:val="36"/>
          <w:szCs w:val="36"/>
          <w:rtl/>
        </w:rPr>
        <w:t xml:space="preserve"> وهي متعلقة بما تتابع عليه أهل العلم من تسمية تلك الفعلة (لواطا) وتسمية الفاعل (لوطي) حيث قال رحمه الله تعالى: </w:t>
      </w:r>
      <w:r w:rsidR="001A5594" w:rsidRPr="00AA21B1">
        <w:rPr>
          <w:rFonts w:ascii="Traditional Arabic" w:hAnsi="Traditional Arabic" w:cs="Traditional Arabic"/>
          <w:b/>
          <w:bCs/>
          <w:color w:val="0070C0"/>
          <w:sz w:val="36"/>
          <w:szCs w:val="36"/>
          <w:rtl/>
        </w:rPr>
        <w:t>وقد أجمع على إطلاقها العلماء من غير خلاف يُعرف. فالفقهاء يعْقِدون أحكام اللواط، واللوطية، في مصنفاتهم الفقهية، والمفسرون في كتب التفسير، والمحدثون في شرح السنة، واللغويون في كتب اللغة.</w:t>
      </w:r>
    </w:p>
    <w:p w14:paraId="3DC4856B" w14:textId="493D22D4" w:rsidR="001A5594" w:rsidRPr="00AA21B1" w:rsidRDefault="001A5594"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وفي الرجل يأتي المرأة في دبرها، أطلق عليه: ((اللوطية الصغرى)) فعن ابن عمر رضي الله عنهما مرفوعاً، وموقوفاً: ((هي اللوطية الصغرى)) أخرجه أحمد، وعبد الرزاق، والبزار، والنسائي في: عشرة النساء، والطبراني في: ((الأوسط)) والبيهقي في: ((السنن الكبرى)) و ((جامع شعب الإيمان)).</w:t>
      </w:r>
    </w:p>
    <w:p w14:paraId="373F40AC" w14:textId="4C161191" w:rsidR="001A5594" w:rsidRPr="00AA21B1" w:rsidRDefault="001A5594"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وكلمة الحفاظ على إعلاله مرفوعاً، وأنه عن ابن عمر من قوله. إذا كانت مدابرة الرجل للمرأة تُسمى في لسان الصحابة رضي الله عنهم: ((لوطية صغري)) فلازم هذا أنهم كانوا يطلقون على هذه: ((الفاحشة)) اسم ((اللواط)) أو: ((اللوطية الكبرى)). وانظر الآثار عنهم رضي الله عنهم وعن التابعين في: ((روضة المحبين: 362 - 372)).</w:t>
      </w:r>
    </w:p>
    <w:p w14:paraId="46060A62" w14:textId="6FD6F20D" w:rsidR="00AA21B1" w:rsidRPr="00AA21B1" w:rsidRDefault="001A5594"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وقد سمى الله سبحانه هذه الفِعْلة: ((فاحشة)) في قوله تعالى:</w:t>
      </w:r>
      <w:r w:rsidR="00AA21B1" w:rsidRPr="00AA21B1">
        <w:rPr>
          <w:rFonts w:ascii="Traditional Arabic" w:hAnsi="Traditional Arabic" w:cs="Traditional Arabic" w:hint="cs"/>
          <w:b/>
          <w:bCs/>
          <w:color w:val="0070C0"/>
          <w:sz w:val="36"/>
          <w:szCs w:val="36"/>
          <w:rtl/>
        </w:rPr>
        <w:t xml:space="preserve"> </w:t>
      </w:r>
      <w:r w:rsidR="00AA21B1" w:rsidRPr="00AA21B1">
        <w:rPr>
          <w:rFonts w:ascii="Traditional Arabic" w:hAnsi="Traditional Arabic" w:cs="Traditional Arabic"/>
          <w:b/>
          <w:bCs/>
          <w:color w:val="0070C0"/>
          <w:sz w:val="36"/>
          <w:szCs w:val="36"/>
          <w:rtl/>
        </w:rPr>
        <w:t>{أَتَأْتُونَ الْفَاحِشَةَ مَا سَبَقَكُمْ بِهَا مِنْ أَحَدٍ مِنَ الْعَالَمِينَ}.</w:t>
      </w:r>
    </w:p>
    <w:p w14:paraId="70C92C90" w14:textId="62AB95F4"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كما سمى: ((الزنا)): ((فاحشة)) فقال سبحانه: {وَلا تَقْرَبُوا الزِّنَى إِنَّهُ كَانَ فَاحِشَةً وَسَاءَ سَبِيلاً</w:t>
      </w:r>
      <w:r>
        <w:rPr>
          <w:rFonts w:ascii="Traditional Arabic" w:hAnsi="Traditional Arabic" w:cs="Traditional Arabic" w:hint="cs"/>
          <w:b/>
          <w:bCs/>
          <w:color w:val="0070C0"/>
          <w:sz w:val="36"/>
          <w:szCs w:val="36"/>
          <w:rtl/>
        </w:rPr>
        <w:t>}</w:t>
      </w:r>
      <w:r w:rsidRPr="00AA21B1">
        <w:rPr>
          <w:rFonts w:ascii="Traditional Arabic" w:hAnsi="Traditional Arabic" w:cs="Traditional Arabic"/>
          <w:b/>
          <w:bCs/>
          <w:color w:val="0070C0"/>
          <w:sz w:val="36"/>
          <w:szCs w:val="36"/>
          <w:rtl/>
        </w:rPr>
        <w:t>.</w:t>
      </w:r>
    </w:p>
    <w:p w14:paraId="70BF94C8" w14:textId="751344D5"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وسماه النبي صلى الله عليه وسلم: ((عمل قوم لوط)) في أحاديث منها حديث ابن عباس رضي الله عنهما أن رسول الله صلى الله عليه وسلم قال: ((من وجدتموه يعمل قوم لوط فاقتلوا الفاعل والمفعول به)) رواه أحمد، وأبو داود، والترمذي، وابن ماجه.</w:t>
      </w:r>
    </w:p>
    <w:p w14:paraId="00BBC242" w14:textId="7F4489EC"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وقد اختلفت تراجم المحدثين فالترمذي - مثلاً - قال: ((باب ما جاء في حد اللوطي)).</w:t>
      </w:r>
    </w:p>
    <w:p w14:paraId="3E180C5C" w14:textId="036C2E54"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lastRenderedPageBreak/>
        <w:t xml:space="preserve">وأبو داود، وابن ماجه، قالا: ((باب فيمن عمِل </w:t>
      </w:r>
      <w:proofErr w:type="spellStart"/>
      <w:r w:rsidRPr="00AA21B1">
        <w:rPr>
          <w:rFonts w:ascii="Traditional Arabic" w:hAnsi="Traditional Arabic" w:cs="Traditional Arabic"/>
          <w:b/>
          <w:bCs/>
          <w:color w:val="0070C0"/>
          <w:sz w:val="36"/>
          <w:szCs w:val="36"/>
          <w:rtl/>
        </w:rPr>
        <w:t>عَمَلَ</w:t>
      </w:r>
      <w:proofErr w:type="spellEnd"/>
      <w:r w:rsidRPr="00AA21B1">
        <w:rPr>
          <w:rFonts w:ascii="Traditional Arabic" w:hAnsi="Traditional Arabic" w:cs="Traditional Arabic"/>
          <w:b/>
          <w:bCs/>
          <w:color w:val="0070C0"/>
          <w:sz w:val="36"/>
          <w:szCs w:val="36"/>
          <w:rtl/>
        </w:rPr>
        <w:t xml:space="preserve"> قوم لوط)).</w:t>
      </w:r>
    </w:p>
    <w:p w14:paraId="3B9EE99C" w14:textId="683A0F46"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ومثله اختلاف أسماء مؤلفاتهم في ذلك: فكتاب ((ذم اللواط)) للهيثم بن خلف الدوري، المتوفى سنة (307 هـ) وكتاب: ((القول المضبوط في تحريم فعل قوم لوط)) لمحمد بن عمر الواسطي، المتوفى سنة (849 هـ) على أن الراغب الأصفهاني، المتوفى سنة (502 هـ) قد حلَّ هذا الإشكال في كتابه: ((المفردات)): ص/ 459 فقال: ((وقولهم: تلوّط فُلان، إذا تعاطى فِعل قوم لوط، فمن طريق الاشتقاق، فإنه اشتق من لفظ: لوطٍ، الناهي عن ذلك لا من لفظ المتعاطين له)) انتهى.</w:t>
      </w:r>
    </w:p>
    <w:p w14:paraId="5A74CFD9" w14:textId="212DCC12"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ثم لهذا نظائر في الحقائق الشرعية مثل لفظ: ((الإسرائيليات)) وإسرائيل هو: يعقوب، والنبي صلى الله عليه وسلم إنما قال: ((حدثوا عن بني إسرائيل ولا حرج)).</w:t>
      </w:r>
    </w:p>
    <w:p w14:paraId="4E56B14A"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ومثل لفظ: ((القدرية)) نسبة إلى القدر، ومذهبهم، الباطل نفيه، فيقولون: لا قدر والأمر أُنُف.</w:t>
      </w:r>
    </w:p>
    <w:p w14:paraId="6EDC4E94" w14:textId="220014AF"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ومثل ما جاء في تعبد النبي صلى الله عليه وسلم في غار حراء؛ إذ جاء بلفظ: ((</w:t>
      </w:r>
      <w:proofErr w:type="spellStart"/>
      <w:r w:rsidRPr="00AA21B1">
        <w:rPr>
          <w:rFonts w:ascii="Traditional Arabic" w:hAnsi="Traditional Arabic" w:cs="Traditional Arabic"/>
          <w:b/>
          <w:bCs/>
          <w:color w:val="0070C0"/>
          <w:sz w:val="36"/>
          <w:szCs w:val="36"/>
          <w:rtl/>
        </w:rPr>
        <w:t>يتحنَّثُ</w:t>
      </w:r>
      <w:proofErr w:type="spellEnd"/>
      <w:r w:rsidRPr="00AA21B1">
        <w:rPr>
          <w:rFonts w:ascii="Traditional Arabic" w:hAnsi="Traditional Arabic" w:cs="Traditional Arabic"/>
          <w:b/>
          <w:bCs/>
          <w:color w:val="0070C0"/>
          <w:sz w:val="36"/>
          <w:szCs w:val="36"/>
          <w:rtl/>
        </w:rPr>
        <w:t xml:space="preserve"> في غار حِراء)) ومعلوم أن: ((الحنث)) الإثم، ومواطنه، فيزاد: تعبد معتزلاً مواطن الإثم. وهكذا في أمثالها كثير.</w:t>
      </w:r>
    </w:p>
    <w:p w14:paraId="14BF76C9"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ثم إن للعرب في كلامها أساليب أخر، منها:</w:t>
      </w:r>
    </w:p>
    <w:p w14:paraId="103CA99B"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إطلاق السبب على المسبب.</w:t>
      </w:r>
    </w:p>
    <w:p w14:paraId="024355B6"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وإطلاق المسبب على السبب.</w:t>
      </w:r>
    </w:p>
    <w:p w14:paraId="53291BCA" w14:textId="2B2FEB5B" w:rsidR="001A5594"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وإطلاق الفعل على غير فاعله.</w:t>
      </w:r>
    </w:p>
    <w:p w14:paraId="41D83FDB"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وإطلاق البعض على الكل.</w:t>
      </w:r>
    </w:p>
    <w:p w14:paraId="2016894E"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وإطلاق الكل على البعض.</w:t>
      </w:r>
    </w:p>
    <w:p w14:paraId="1B9E3986"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وإطلاق الفعل على مقاربه.</w:t>
      </w:r>
    </w:p>
    <w:p w14:paraId="20118866"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وكل هذه معروفة عند البلاغيين وهي من علوم القرآن البلاغية.</w:t>
      </w:r>
    </w:p>
    <w:p w14:paraId="5BAA65CE" w14:textId="7777777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ومن أساليب العرب في كلامهم:</w:t>
      </w:r>
    </w:p>
    <w:p w14:paraId="331064E1" w14:textId="7381D7B4"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النسبة إل</w:t>
      </w:r>
      <w:r>
        <w:rPr>
          <w:rFonts w:ascii="Traditional Arabic" w:hAnsi="Traditional Arabic" w:cs="Traditional Arabic" w:hint="cs"/>
          <w:b/>
          <w:bCs/>
          <w:color w:val="0070C0"/>
          <w:sz w:val="36"/>
          <w:szCs w:val="36"/>
          <w:rtl/>
        </w:rPr>
        <w:t>ى</w:t>
      </w:r>
      <w:r w:rsidRPr="00AA21B1">
        <w:rPr>
          <w:rFonts w:ascii="Traditional Arabic" w:hAnsi="Traditional Arabic" w:cs="Traditional Arabic"/>
          <w:b/>
          <w:bCs/>
          <w:color w:val="0070C0"/>
          <w:sz w:val="36"/>
          <w:szCs w:val="36"/>
          <w:rtl/>
        </w:rPr>
        <w:t xml:space="preserve"> المتضايفين على سبيل النحت، مثل: عبد</w:t>
      </w:r>
      <w:r>
        <w:rPr>
          <w:rFonts w:ascii="Traditional Arabic" w:hAnsi="Traditional Arabic" w:cs="Traditional Arabic" w:hint="cs"/>
          <w:b/>
          <w:bCs/>
          <w:color w:val="0070C0"/>
          <w:sz w:val="36"/>
          <w:szCs w:val="36"/>
          <w:rtl/>
        </w:rPr>
        <w:t xml:space="preserve"> </w:t>
      </w:r>
      <w:r w:rsidRPr="00AA21B1">
        <w:rPr>
          <w:rFonts w:ascii="Traditional Arabic" w:hAnsi="Traditional Arabic" w:cs="Traditional Arabic"/>
          <w:b/>
          <w:bCs/>
          <w:color w:val="0070C0"/>
          <w:sz w:val="36"/>
          <w:szCs w:val="36"/>
          <w:rtl/>
        </w:rPr>
        <w:t xml:space="preserve">شمس: </w:t>
      </w:r>
      <w:proofErr w:type="spellStart"/>
      <w:r w:rsidRPr="00AA21B1">
        <w:rPr>
          <w:rFonts w:ascii="Traditional Arabic" w:hAnsi="Traditional Arabic" w:cs="Traditional Arabic"/>
          <w:b/>
          <w:bCs/>
          <w:color w:val="0070C0"/>
          <w:sz w:val="36"/>
          <w:szCs w:val="36"/>
          <w:rtl/>
        </w:rPr>
        <w:t>عبشمي</w:t>
      </w:r>
      <w:proofErr w:type="spellEnd"/>
      <w:r w:rsidRPr="00AA21B1">
        <w:rPr>
          <w:rFonts w:ascii="Traditional Arabic" w:hAnsi="Traditional Arabic" w:cs="Traditional Arabic"/>
          <w:b/>
          <w:bCs/>
          <w:color w:val="0070C0"/>
          <w:sz w:val="36"/>
          <w:szCs w:val="36"/>
          <w:rtl/>
        </w:rPr>
        <w:t xml:space="preserve">. والنسبة إلى المضاف إليه على الأغلب مثل: عبد القيس: قيسي. ومثل: ((بني إسرائيل)) يُقال: إسرائيلي. وفي </w:t>
      </w:r>
      <w:r w:rsidRPr="00AA21B1">
        <w:rPr>
          <w:rFonts w:ascii="Traditional Arabic" w:hAnsi="Traditional Arabic" w:cs="Traditional Arabic"/>
          <w:b/>
          <w:bCs/>
          <w:color w:val="0070C0"/>
          <w:sz w:val="36"/>
          <w:szCs w:val="36"/>
          <w:rtl/>
        </w:rPr>
        <w:lastRenderedPageBreak/>
        <w:t>عصرنا يقال: ((العزيزية)) نسبة إلى: عبد العزيز. و((الرحمانية)) نسبة إلى: ((عبد الرحمن)) لكن في تسويغ ذلك بالنسبة إلى أسماء الله تعالى نظر؛ لأن من الإلحاد في أسماء الله تعالى تسمية مشركي العرب أصنامهم على سبيل الإلحاد في أسماء الله تعالى مثل: ((اللات)) من ((الإله)) و ((العزى)) من ((العزيز)).. ومنه هنا: عمل قوم لوطٍ: لوطي. ويراد به النسبة إلى نهيه، لا إلى لوط عليه السلام.</w:t>
      </w:r>
    </w:p>
    <w:p w14:paraId="16FAEBCD" w14:textId="7833BA5F"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ومحال أن يخطر ببال أحد خاطر سوء في حق نبي الله لوط عليه السلام أو في حق نبي الله يعقوب عليه السلام.</w:t>
      </w:r>
    </w:p>
    <w:p w14:paraId="3334C5B4" w14:textId="0ED1617A"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ولهذا فلا تلتفت إلى ما قاله بعض من كتب في: قصص الأنبياء عليهم السلام من أهل عصرنا، فأنكر، فأنكر هذه اللفظة: ((اللواط)) وبنى إنكاره على غلط وقع فيه بيان الحقيقة اللغوية لمعنى ((لاط)) وأن مبناها على ((الإصلاح)) فإن الحال كما تقدم من أن مبناها على: الحب والإلزاق، والإلصاق، وقد يكون هذا إصلاحاً وقد يكون إفساداً، حسب كل فعل وباعثه والله أعلم.</w:t>
      </w:r>
    </w:p>
    <w:p w14:paraId="53B9AF01" w14:textId="5E28B367" w:rsidR="00AA21B1" w:rsidRP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 xml:space="preserve">وبعد تقييد ما تقدم تبين لي بعد استشارة واستخارة، أن جميع ما قيدته من استدلال </w:t>
      </w:r>
      <w:proofErr w:type="spellStart"/>
      <w:r w:rsidRPr="00AA21B1">
        <w:rPr>
          <w:rFonts w:ascii="Traditional Arabic" w:hAnsi="Traditional Arabic" w:cs="Traditional Arabic"/>
          <w:b/>
          <w:bCs/>
          <w:color w:val="0070C0"/>
          <w:sz w:val="36"/>
          <w:szCs w:val="36"/>
          <w:rtl/>
        </w:rPr>
        <w:t>استظهرته</w:t>
      </w:r>
      <w:proofErr w:type="spellEnd"/>
      <w:r w:rsidRPr="00AA21B1">
        <w:rPr>
          <w:rFonts w:ascii="Traditional Arabic" w:hAnsi="Traditional Arabic" w:cs="Traditional Arabic"/>
          <w:b/>
          <w:bCs/>
          <w:color w:val="0070C0"/>
          <w:sz w:val="36"/>
          <w:szCs w:val="36"/>
          <w:rtl/>
        </w:rPr>
        <w:t xml:space="preserve"> لا يخلو من حمية للعلماء الذين تتابعوا على ذلك، والحمية لنبي الله لوط عليه السلام وهو معصوم، أولى وأحرى، والله سبحانه وتعالى يقول: {هَلْ جَزَاءُ </w:t>
      </w:r>
      <w:proofErr w:type="spellStart"/>
      <w:r w:rsidRPr="00AA21B1">
        <w:rPr>
          <w:rFonts w:ascii="Traditional Arabic" w:hAnsi="Traditional Arabic" w:cs="Traditional Arabic"/>
          <w:b/>
          <w:bCs/>
          <w:color w:val="0070C0"/>
          <w:sz w:val="36"/>
          <w:szCs w:val="36"/>
          <w:rtl/>
        </w:rPr>
        <w:t>الْأِحْسَانِ</w:t>
      </w:r>
      <w:proofErr w:type="spellEnd"/>
      <w:r w:rsidRPr="00AA21B1">
        <w:rPr>
          <w:rFonts w:ascii="Traditional Arabic" w:hAnsi="Traditional Arabic" w:cs="Traditional Arabic"/>
          <w:b/>
          <w:bCs/>
          <w:color w:val="0070C0"/>
          <w:sz w:val="36"/>
          <w:szCs w:val="36"/>
          <w:rtl/>
        </w:rPr>
        <w:t xml:space="preserve"> إِلَّا </w:t>
      </w:r>
      <w:proofErr w:type="spellStart"/>
      <w:r w:rsidRPr="00AA21B1">
        <w:rPr>
          <w:rFonts w:ascii="Traditional Arabic" w:hAnsi="Traditional Arabic" w:cs="Traditional Arabic"/>
          <w:b/>
          <w:bCs/>
          <w:color w:val="0070C0"/>
          <w:sz w:val="36"/>
          <w:szCs w:val="36"/>
          <w:rtl/>
        </w:rPr>
        <w:t>الْأِحْسَانُ</w:t>
      </w:r>
      <w:proofErr w:type="spellEnd"/>
      <w:r w:rsidRPr="00AA21B1">
        <w:rPr>
          <w:rFonts w:ascii="Traditional Arabic" w:hAnsi="Traditional Arabic" w:cs="Traditional Arabic"/>
          <w:b/>
          <w:bCs/>
          <w:color w:val="0070C0"/>
          <w:sz w:val="36"/>
          <w:szCs w:val="36"/>
          <w:rtl/>
        </w:rPr>
        <w:t>} فكيف ننسب هذه الفعلة الشنعاء: ((الفاحشة)) إلى نبي الله: لوط عليه</w:t>
      </w:r>
      <w:r>
        <w:rPr>
          <w:rFonts w:ascii="Traditional Arabic" w:hAnsi="Traditional Arabic" w:cs="Traditional Arabic" w:hint="cs"/>
          <w:b/>
          <w:bCs/>
          <w:color w:val="0070C0"/>
          <w:sz w:val="36"/>
          <w:szCs w:val="36"/>
          <w:rtl/>
        </w:rPr>
        <w:t xml:space="preserve"> </w:t>
      </w:r>
      <w:r w:rsidRPr="00AA21B1">
        <w:rPr>
          <w:rFonts w:ascii="Traditional Arabic" w:hAnsi="Traditional Arabic" w:cs="Traditional Arabic"/>
          <w:b/>
          <w:bCs/>
          <w:color w:val="0070C0"/>
          <w:sz w:val="36"/>
          <w:szCs w:val="36"/>
          <w:rtl/>
        </w:rPr>
        <w:t>السلام ولو باعتباره ناهياً، ولو كان لا يخطر ببال مسلم أدني إساءة إلى لوط عليه السلام؟</w:t>
      </w:r>
    </w:p>
    <w:p w14:paraId="6864CCC3" w14:textId="37E6F65E" w:rsidR="00AA21B1" w:rsidRDefault="00AA21B1" w:rsidP="00AA21B1">
      <w:pPr>
        <w:autoSpaceDE w:val="0"/>
        <w:autoSpaceDN w:val="0"/>
        <w:adjustRightInd w:val="0"/>
        <w:spacing w:after="0" w:line="240" w:lineRule="auto"/>
        <w:jc w:val="both"/>
        <w:rPr>
          <w:rFonts w:ascii="Traditional Arabic" w:hAnsi="Traditional Arabic" w:cs="Traditional Arabic"/>
          <w:b/>
          <w:bCs/>
          <w:color w:val="0070C0"/>
          <w:sz w:val="36"/>
          <w:szCs w:val="36"/>
          <w:rtl/>
        </w:rPr>
      </w:pPr>
      <w:r w:rsidRPr="00AA21B1">
        <w:rPr>
          <w:rFonts w:ascii="Traditional Arabic" w:hAnsi="Traditional Arabic" w:cs="Traditional Arabic"/>
          <w:b/>
          <w:bCs/>
          <w:color w:val="0070C0"/>
          <w:sz w:val="36"/>
          <w:szCs w:val="36"/>
          <w:rtl/>
        </w:rPr>
        <w:t>ولعل من آثار هذه النسبة أنّك لا تجد في الأعلام من اسمه لوط إلا على ندرة. فهذا مثلاً ((سير أعلام النبلاء)) ليس فيه من اسمه لوط، سوى واحد: أبو مخنف لوط بن يحيى.</w:t>
      </w:r>
      <w:r>
        <w:rPr>
          <w:rFonts w:ascii="Traditional Arabic" w:hAnsi="Traditional Arabic" w:cs="Traditional Arabic" w:hint="cs"/>
          <w:b/>
          <w:bCs/>
          <w:color w:val="0070C0"/>
          <w:sz w:val="36"/>
          <w:szCs w:val="36"/>
          <w:rtl/>
        </w:rPr>
        <w:t xml:space="preserve"> </w:t>
      </w:r>
      <w:r w:rsidRPr="00AA21B1">
        <w:rPr>
          <w:rFonts w:ascii="Traditional Arabic" w:hAnsi="Traditional Arabic" w:cs="Traditional Arabic"/>
          <w:b/>
          <w:bCs/>
          <w:color w:val="0070C0"/>
          <w:sz w:val="36"/>
          <w:szCs w:val="36"/>
          <w:rtl/>
        </w:rPr>
        <w:t>هذا جميعه أقوله بحثاً، لا قطعاً، فليحرره من كان لديه فضل علم زائد على ما ذكر؛ ليتضح الحق بدليله. والله المستعان.</w:t>
      </w:r>
    </w:p>
    <w:sectPr w:rsidR="00AA21B1" w:rsidSect="00F7583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BA734" w14:textId="77777777" w:rsidR="00D0185C" w:rsidRDefault="00D0185C" w:rsidP="003D6813">
      <w:pPr>
        <w:spacing w:after="0" w:line="240" w:lineRule="auto"/>
      </w:pPr>
      <w:r>
        <w:separator/>
      </w:r>
    </w:p>
  </w:endnote>
  <w:endnote w:type="continuationSeparator" w:id="0">
    <w:p w14:paraId="1D76F97B" w14:textId="77777777" w:rsidR="00D0185C" w:rsidRDefault="00D0185C" w:rsidP="003D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21443621"/>
      <w:docPartObj>
        <w:docPartGallery w:val="Page Numbers (Bottom of Page)"/>
        <w:docPartUnique/>
      </w:docPartObj>
    </w:sdtPr>
    <w:sdtContent>
      <w:p w14:paraId="5558890E" w14:textId="3D780790" w:rsidR="003D6813" w:rsidRDefault="003D6813">
        <w:pPr>
          <w:pStyle w:val="a5"/>
          <w:jc w:val="center"/>
        </w:pPr>
        <w:r>
          <w:fldChar w:fldCharType="begin"/>
        </w:r>
        <w:r>
          <w:instrText>PAGE   \* MERGEFORMAT</w:instrText>
        </w:r>
        <w:r>
          <w:fldChar w:fldCharType="separate"/>
        </w:r>
        <w:r>
          <w:rPr>
            <w:rtl/>
            <w:lang w:val="ar-SA"/>
          </w:rPr>
          <w:t>2</w:t>
        </w:r>
        <w:r>
          <w:fldChar w:fldCharType="end"/>
        </w:r>
      </w:p>
    </w:sdtContent>
  </w:sdt>
  <w:p w14:paraId="437109DA" w14:textId="77777777" w:rsidR="003D6813" w:rsidRDefault="003D68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35CB" w14:textId="77777777" w:rsidR="00D0185C" w:rsidRDefault="00D0185C" w:rsidP="003D6813">
      <w:pPr>
        <w:spacing w:after="0" w:line="240" w:lineRule="auto"/>
      </w:pPr>
      <w:r>
        <w:separator/>
      </w:r>
    </w:p>
  </w:footnote>
  <w:footnote w:type="continuationSeparator" w:id="0">
    <w:p w14:paraId="47B6FC2D" w14:textId="77777777" w:rsidR="00D0185C" w:rsidRDefault="00D0185C" w:rsidP="003D6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77E5"/>
    <w:multiLevelType w:val="hybridMultilevel"/>
    <w:tmpl w:val="8D5EF442"/>
    <w:lvl w:ilvl="0" w:tplc="4054510C">
      <w:start w:val="313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08"/>
    <w:rsid w:val="00134142"/>
    <w:rsid w:val="001A5594"/>
    <w:rsid w:val="0022706D"/>
    <w:rsid w:val="003D6813"/>
    <w:rsid w:val="007C4B72"/>
    <w:rsid w:val="007E6BC3"/>
    <w:rsid w:val="00A92708"/>
    <w:rsid w:val="00AA21B1"/>
    <w:rsid w:val="00CA6B12"/>
    <w:rsid w:val="00D0185C"/>
    <w:rsid w:val="00E30DAD"/>
    <w:rsid w:val="00F75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6347"/>
  <w15:chartTrackingRefBased/>
  <w15:docId w15:val="{E0EB6C98-281A-41CF-B024-F82AD767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708"/>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813"/>
    <w:pPr>
      <w:ind w:left="720"/>
      <w:contextualSpacing/>
    </w:pPr>
  </w:style>
  <w:style w:type="paragraph" w:styleId="a4">
    <w:name w:val="header"/>
    <w:basedOn w:val="a"/>
    <w:link w:val="Char"/>
    <w:uiPriority w:val="99"/>
    <w:unhideWhenUsed/>
    <w:rsid w:val="003D6813"/>
    <w:pPr>
      <w:tabs>
        <w:tab w:val="center" w:pos="4153"/>
        <w:tab w:val="right" w:pos="8306"/>
      </w:tabs>
      <w:spacing w:after="0" w:line="240" w:lineRule="auto"/>
    </w:pPr>
  </w:style>
  <w:style w:type="character" w:customStyle="1" w:styleId="Char">
    <w:name w:val="رأس الصفحة Char"/>
    <w:basedOn w:val="a0"/>
    <w:link w:val="a4"/>
    <w:uiPriority w:val="99"/>
    <w:rsid w:val="003D6813"/>
    <w:rPr>
      <w:rFonts w:ascii="Calibri" w:eastAsia="Calibri" w:hAnsi="Calibri" w:cs="Arial"/>
    </w:rPr>
  </w:style>
  <w:style w:type="paragraph" w:styleId="a5">
    <w:name w:val="footer"/>
    <w:basedOn w:val="a"/>
    <w:link w:val="Char0"/>
    <w:uiPriority w:val="99"/>
    <w:unhideWhenUsed/>
    <w:rsid w:val="003D6813"/>
    <w:pPr>
      <w:tabs>
        <w:tab w:val="center" w:pos="4153"/>
        <w:tab w:val="right" w:pos="8306"/>
      </w:tabs>
      <w:spacing w:after="0" w:line="240" w:lineRule="auto"/>
    </w:pPr>
  </w:style>
  <w:style w:type="character" w:customStyle="1" w:styleId="Char0">
    <w:name w:val="تذييل الصفحة Char"/>
    <w:basedOn w:val="a0"/>
    <w:link w:val="a5"/>
    <w:uiPriority w:val="99"/>
    <w:rsid w:val="003D681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7</Pages>
  <Words>1684</Words>
  <Characters>9604</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cp:lastModifiedBy>
  <cp:revision>4</cp:revision>
  <dcterms:created xsi:type="dcterms:W3CDTF">2022-11-17T15:25:00Z</dcterms:created>
  <dcterms:modified xsi:type="dcterms:W3CDTF">2022-11-17T17:57:00Z</dcterms:modified>
</cp:coreProperties>
</file>